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2E443E" w14:textId="2CEF5AEC" w:rsidR="009C24C4" w:rsidRPr="00CC597A" w:rsidRDefault="009C24C4" w:rsidP="009C24C4">
      <w:pPr>
        <w:pStyle w:val="ListParagraph"/>
        <w:spacing w:line="480" w:lineRule="auto"/>
        <w:ind w:left="1080"/>
        <w:rPr>
          <w:rFonts w:ascii="Times New Roman" w:hAnsi="Times New Roman" w:cs="Times New Roman"/>
          <w:color w:val="000000" w:themeColor="text1"/>
        </w:rPr>
      </w:pPr>
      <w:r w:rsidRPr="00CC597A">
        <w:rPr>
          <w:rFonts w:ascii="Times New Roman" w:hAnsi="Times New Roman" w:cs="Times New Roman"/>
        </w:rPr>
        <w:t>Performative Acts and Gender Constitution:</w:t>
      </w:r>
    </w:p>
    <w:p w14:paraId="05F1DFB2" w14:textId="31383F39" w:rsidR="00582819" w:rsidRPr="00CC597A" w:rsidRDefault="00582819" w:rsidP="009C24C4">
      <w:pPr>
        <w:pStyle w:val="ListParagraph"/>
        <w:numPr>
          <w:ilvl w:val="0"/>
          <w:numId w:val="6"/>
        </w:numPr>
        <w:spacing w:line="480" w:lineRule="auto"/>
        <w:rPr>
          <w:rFonts w:ascii="Times New Roman" w:hAnsi="Times New Roman" w:cs="Times New Roman"/>
          <w:color w:val="000000" w:themeColor="text1"/>
        </w:rPr>
      </w:pPr>
      <w:r w:rsidRPr="00CC597A">
        <w:rPr>
          <w:rFonts w:ascii="Times New Roman" w:hAnsi="Times New Roman" w:cs="Times New Roman"/>
          <w:color w:val="000000" w:themeColor="text1"/>
        </w:rPr>
        <w:t xml:space="preserve">Take home message </w:t>
      </w:r>
    </w:p>
    <w:p w14:paraId="2B1F6AEF" w14:textId="77777777" w:rsidR="00582819" w:rsidRPr="00CC597A" w:rsidRDefault="00582819" w:rsidP="00582819">
      <w:pPr>
        <w:spacing w:line="480" w:lineRule="auto"/>
        <w:ind w:left="720" w:firstLine="360"/>
        <w:rPr>
          <w:rFonts w:ascii="Times New Roman" w:hAnsi="Times New Roman" w:cs="Times New Roman"/>
          <w:color w:val="000000" w:themeColor="text1"/>
        </w:rPr>
      </w:pPr>
      <w:r w:rsidRPr="00CC597A">
        <w:rPr>
          <w:rFonts w:ascii="Times New Roman" w:hAnsi="Times New Roman" w:cs="Times New Roman"/>
          <w:color w:val="000000" w:themeColor="text1"/>
        </w:rPr>
        <w:t xml:space="preserve">The message Butler is trying to communicate is that gender roles get assigned purely through performance of practices </w:t>
      </w:r>
      <w:bookmarkStart w:id="0" w:name="_GoBack"/>
      <w:bookmarkEnd w:id="0"/>
      <w:r w:rsidRPr="00CC597A">
        <w:rPr>
          <w:rFonts w:ascii="Times New Roman" w:hAnsi="Times New Roman" w:cs="Times New Roman"/>
          <w:color w:val="000000" w:themeColor="text1"/>
        </w:rPr>
        <w:t xml:space="preserve">that are socially sanctioned. This include the manner in which we dress and how our social position in the society is perceived. Butler says that one is not born directly as being a man or a woman but rather acts as either a man or how a woman.   </w:t>
      </w:r>
    </w:p>
    <w:p w14:paraId="6F56204C" w14:textId="525D0C42" w:rsidR="00582819" w:rsidRPr="00CC597A" w:rsidRDefault="00582819" w:rsidP="009C24C4">
      <w:pPr>
        <w:pStyle w:val="m-7126749800720464173gmail-p1"/>
        <w:numPr>
          <w:ilvl w:val="0"/>
          <w:numId w:val="5"/>
        </w:numPr>
        <w:shd w:val="clear" w:color="auto" w:fill="FFFFFF"/>
        <w:spacing w:before="0" w:beforeAutospacing="0" w:after="0" w:afterAutospacing="0" w:line="480" w:lineRule="auto"/>
        <w:rPr>
          <w:rFonts w:ascii="Times New Roman" w:hAnsi="Times New Roman" w:cs="Times New Roman"/>
          <w:color w:val="000000" w:themeColor="text1"/>
          <w:sz w:val="24"/>
          <w:szCs w:val="24"/>
        </w:rPr>
      </w:pPr>
      <w:r w:rsidRPr="00CC597A">
        <w:rPr>
          <w:rFonts w:ascii="Times New Roman" w:hAnsi="Times New Roman" w:cs="Times New Roman"/>
          <w:color w:val="000000" w:themeColor="text1"/>
          <w:sz w:val="24"/>
          <w:szCs w:val="24"/>
        </w:rPr>
        <w:t xml:space="preserve">Author’s piece of evidence </w:t>
      </w:r>
    </w:p>
    <w:p w14:paraId="5621FCC4" w14:textId="77777777" w:rsidR="00582819" w:rsidRPr="00CC597A" w:rsidRDefault="00582819" w:rsidP="00582819">
      <w:pPr>
        <w:pStyle w:val="m-7126749800720464173gmail-p1"/>
        <w:shd w:val="clear" w:color="auto" w:fill="FFFFFF"/>
        <w:spacing w:before="0" w:beforeAutospacing="0" w:after="0" w:afterAutospacing="0" w:line="480" w:lineRule="auto"/>
        <w:ind w:left="720" w:firstLine="360"/>
        <w:rPr>
          <w:rFonts w:ascii="Times New Roman" w:hAnsi="Times New Roman" w:cs="Times New Roman"/>
          <w:color w:val="000000" w:themeColor="text1"/>
          <w:sz w:val="24"/>
          <w:szCs w:val="24"/>
        </w:rPr>
      </w:pPr>
      <w:r w:rsidRPr="00CC597A">
        <w:rPr>
          <w:rFonts w:ascii="Times New Roman" w:hAnsi="Times New Roman" w:cs="Times New Roman"/>
          <w:color w:val="000000" w:themeColor="text1"/>
          <w:sz w:val="24"/>
          <w:szCs w:val="24"/>
        </w:rPr>
        <w:t xml:space="preserve">The fact that gender identity comes as a result of social construction that get mediated through acts, it happens that acts have a way of challenging the so called social constructions. In this case, the expectations of the society and the taboos involved confine the acts that we implement on a daily basis. For instance, we a baby boy cannot be dressed in pink cloths while a baby girls cannot be dressed in blue.    </w:t>
      </w:r>
    </w:p>
    <w:p w14:paraId="70EAE077" w14:textId="40A24B31" w:rsidR="00582819" w:rsidRPr="00CC597A" w:rsidRDefault="00582819" w:rsidP="009C24C4">
      <w:pPr>
        <w:pStyle w:val="m-7126749800720464173gmail-p1"/>
        <w:numPr>
          <w:ilvl w:val="0"/>
          <w:numId w:val="5"/>
        </w:numPr>
        <w:shd w:val="clear" w:color="auto" w:fill="FFFFFF"/>
        <w:spacing w:before="0" w:beforeAutospacing="0" w:after="0" w:afterAutospacing="0" w:line="480" w:lineRule="auto"/>
        <w:rPr>
          <w:rFonts w:ascii="Times New Roman" w:hAnsi="Times New Roman" w:cs="Times New Roman"/>
          <w:color w:val="000000" w:themeColor="text1"/>
          <w:sz w:val="24"/>
          <w:szCs w:val="24"/>
        </w:rPr>
      </w:pPr>
      <w:r w:rsidRPr="00CC597A">
        <w:rPr>
          <w:rFonts w:ascii="Times New Roman" w:hAnsi="Times New Roman" w:cs="Times New Roman"/>
          <w:color w:val="000000" w:themeColor="text1"/>
          <w:sz w:val="24"/>
          <w:szCs w:val="24"/>
        </w:rPr>
        <w:t xml:space="preserve">Authors thought on communication and the person  </w:t>
      </w:r>
    </w:p>
    <w:p w14:paraId="7DB21955" w14:textId="63F9F443" w:rsidR="00582819" w:rsidRPr="00CC597A" w:rsidRDefault="00582819" w:rsidP="00582819">
      <w:pPr>
        <w:pStyle w:val="m-7126749800720464173gmail-p2"/>
        <w:shd w:val="clear" w:color="auto" w:fill="FFFFFF"/>
        <w:spacing w:before="0" w:beforeAutospacing="0" w:after="0" w:afterAutospacing="0" w:line="480" w:lineRule="auto"/>
        <w:ind w:left="720" w:firstLine="720"/>
        <w:rPr>
          <w:rFonts w:ascii="Times New Roman" w:hAnsi="Times New Roman" w:cs="Times New Roman"/>
          <w:color w:val="000000" w:themeColor="text1"/>
          <w:sz w:val="24"/>
          <w:szCs w:val="24"/>
        </w:rPr>
      </w:pPr>
      <w:r w:rsidRPr="00CC597A">
        <w:rPr>
          <w:rFonts w:ascii="Times New Roman" w:hAnsi="Times New Roman" w:cs="Times New Roman"/>
          <w:color w:val="000000" w:themeColor="text1"/>
          <w:sz w:val="24"/>
          <w:szCs w:val="24"/>
        </w:rPr>
        <w:t xml:space="preserve">Butler points out that it is as a result of performances that is not true for men or women to </w:t>
      </w:r>
      <w:r w:rsidR="00EA2DA4" w:rsidRPr="00CC597A">
        <w:rPr>
          <w:rFonts w:ascii="Times New Roman" w:hAnsi="Times New Roman" w:cs="Times New Roman"/>
          <w:color w:val="000000" w:themeColor="text1"/>
          <w:sz w:val="24"/>
          <w:szCs w:val="24"/>
        </w:rPr>
        <w:t>conduct themselves</w:t>
      </w:r>
      <w:r w:rsidRPr="00CC597A">
        <w:rPr>
          <w:rFonts w:ascii="Times New Roman" w:hAnsi="Times New Roman" w:cs="Times New Roman"/>
          <w:color w:val="000000" w:themeColor="text1"/>
          <w:sz w:val="24"/>
          <w:szCs w:val="24"/>
        </w:rPr>
        <w:t xml:space="preserve"> in different ways </w:t>
      </w:r>
      <w:r w:rsidR="00D7402F" w:rsidRPr="00CC597A">
        <w:rPr>
          <w:rFonts w:ascii="Times New Roman" w:hAnsi="Times New Roman" w:cs="Times New Roman"/>
          <w:color w:val="000000" w:themeColor="text1"/>
          <w:sz w:val="24"/>
          <w:szCs w:val="24"/>
        </w:rPr>
        <w:t>for the reason that</w:t>
      </w:r>
      <w:r w:rsidRPr="00CC597A">
        <w:rPr>
          <w:rFonts w:ascii="Times New Roman" w:hAnsi="Times New Roman" w:cs="Times New Roman"/>
          <w:color w:val="000000" w:themeColor="text1"/>
          <w:sz w:val="24"/>
          <w:szCs w:val="24"/>
        </w:rPr>
        <w:t xml:space="preserve"> </w:t>
      </w:r>
      <w:r w:rsidR="00D7402F" w:rsidRPr="00CC597A">
        <w:rPr>
          <w:rFonts w:ascii="Times New Roman" w:hAnsi="Times New Roman" w:cs="Times New Roman"/>
          <w:color w:val="000000" w:themeColor="text1"/>
          <w:sz w:val="24"/>
          <w:szCs w:val="24"/>
        </w:rPr>
        <w:t>their sex orientation is different</w:t>
      </w:r>
      <w:r w:rsidRPr="00CC597A">
        <w:rPr>
          <w:rFonts w:ascii="Times New Roman" w:hAnsi="Times New Roman" w:cs="Times New Roman"/>
          <w:color w:val="000000" w:themeColor="text1"/>
          <w:sz w:val="24"/>
          <w:szCs w:val="24"/>
        </w:rPr>
        <w:t xml:space="preserve">. The recognition of such act has consequences for the </w:t>
      </w:r>
      <w:r w:rsidR="00841E67" w:rsidRPr="00CC597A">
        <w:rPr>
          <w:rFonts w:ascii="Times New Roman" w:hAnsi="Times New Roman" w:cs="Times New Roman"/>
          <w:color w:val="000000" w:themeColor="text1"/>
          <w:sz w:val="24"/>
          <w:szCs w:val="24"/>
        </w:rPr>
        <w:t>repressive</w:t>
      </w:r>
      <w:r w:rsidRPr="00CC597A">
        <w:rPr>
          <w:rFonts w:ascii="Times New Roman" w:hAnsi="Times New Roman" w:cs="Times New Roman"/>
          <w:color w:val="000000" w:themeColor="text1"/>
          <w:sz w:val="24"/>
          <w:szCs w:val="24"/>
        </w:rPr>
        <w:t xml:space="preserve"> systems that keep changing with time. The recognition of the gender acts is important step in ending the existence of inequality. However, performing gender in some way has some significance in that some people get punished if they act in a weird or in radical ways. </w:t>
      </w:r>
    </w:p>
    <w:p w14:paraId="3482C57F" w14:textId="77777777" w:rsidR="00582819" w:rsidRPr="00CC597A" w:rsidRDefault="00582819" w:rsidP="00582819">
      <w:pPr>
        <w:pStyle w:val="m-7126749800720464173gmail-p2"/>
        <w:shd w:val="clear" w:color="auto" w:fill="FFFFFF"/>
        <w:spacing w:before="0" w:beforeAutospacing="0" w:after="0" w:afterAutospacing="0" w:line="480" w:lineRule="auto"/>
        <w:rPr>
          <w:rFonts w:ascii="Times New Roman" w:hAnsi="Times New Roman" w:cs="Times New Roman"/>
          <w:color w:val="000000" w:themeColor="text1"/>
          <w:sz w:val="24"/>
          <w:szCs w:val="24"/>
        </w:rPr>
      </w:pPr>
    </w:p>
    <w:p w14:paraId="17DF571B" w14:textId="313E6F31" w:rsidR="00582819" w:rsidRPr="00CC597A" w:rsidRDefault="00582819" w:rsidP="009C24C4">
      <w:pPr>
        <w:pStyle w:val="m-7126749800720464173gmail-p1"/>
        <w:numPr>
          <w:ilvl w:val="0"/>
          <w:numId w:val="5"/>
        </w:numPr>
        <w:shd w:val="clear" w:color="auto" w:fill="FFFFFF"/>
        <w:spacing w:before="0" w:beforeAutospacing="0" w:after="0" w:afterAutospacing="0" w:line="480" w:lineRule="auto"/>
        <w:rPr>
          <w:rFonts w:ascii="Times New Roman" w:hAnsi="Times New Roman" w:cs="Times New Roman"/>
          <w:color w:val="000000" w:themeColor="text1"/>
          <w:sz w:val="24"/>
          <w:szCs w:val="24"/>
        </w:rPr>
      </w:pPr>
      <w:r w:rsidRPr="00CC597A">
        <w:rPr>
          <w:rFonts w:ascii="Times New Roman" w:hAnsi="Times New Roman" w:cs="Times New Roman"/>
          <w:color w:val="000000" w:themeColor="text1"/>
          <w:sz w:val="24"/>
          <w:szCs w:val="24"/>
        </w:rPr>
        <w:t xml:space="preserve">FTT discussion. </w:t>
      </w:r>
    </w:p>
    <w:p w14:paraId="6E1D6299" w14:textId="77777777" w:rsidR="00582819" w:rsidRPr="00CC597A" w:rsidRDefault="00582819" w:rsidP="00582819">
      <w:pPr>
        <w:spacing w:line="480" w:lineRule="auto"/>
        <w:ind w:left="720" w:firstLine="360"/>
        <w:rPr>
          <w:rFonts w:ascii="Times New Roman" w:hAnsi="Times New Roman" w:cs="Times New Roman"/>
          <w:color w:val="000000" w:themeColor="text1"/>
        </w:rPr>
      </w:pPr>
      <w:r w:rsidRPr="00CC597A">
        <w:rPr>
          <w:rFonts w:ascii="Times New Roman" w:hAnsi="Times New Roman" w:cs="Times New Roman"/>
          <w:color w:val="000000" w:themeColor="text1"/>
        </w:rPr>
        <w:lastRenderedPageBreak/>
        <w:t xml:space="preserve">On page 395 “the body becomes its gender through a series of acts which are renewed, revised, and consolidated through time” I will stage by first putting on make-up to demonstrate and vouch for gender equality and deliverance.  </w:t>
      </w:r>
    </w:p>
    <w:p w14:paraId="785C85D5" w14:textId="77777777" w:rsidR="00582819" w:rsidRPr="00CC597A" w:rsidRDefault="00582819" w:rsidP="00582819">
      <w:pPr>
        <w:spacing w:line="480" w:lineRule="auto"/>
        <w:ind w:left="720" w:firstLine="360"/>
        <w:rPr>
          <w:rFonts w:ascii="Times New Roman" w:hAnsi="Times New Roman" w:cs="Times New Roman"/>
          <w:color w:val="000000" w:themeColor="text1"/>
        </w:rPr>
      </w:pPr>
    </w:p>
    <w:p w14:paraId="10873F22" w14:textId="21883123" w:rsidR="00582819" w:rsidRPr="00CC597A" w:rsidRDefault="00582819" w:rsidP="00582819">
      <w:pPr>
        <w:spacing w:line="480" w:lineRule="auto"/>
        <w:ind w:left="720" w:firstLine="360"/>
        <w:jc w:val="center"/>
        <w:rPr>
          <w:rFonts w:ascii="Times New Roman" w:hAnsi="Times New Roman" w:cs="Times New Roman"/>
          <w:color w:val="000000" w:themeColor="text1"/>
        </w:rPr>
      </w:pPr>
      <w:r w:rsidRPr="00CC597A">
        <w:rPr>
          <w:rFonts w:ascii="Times New Roman" w:hAnsi="Times New Roman" w:cs="Times New Roman"/>
          <w:color w:val="000000" w:themeColor="text1"/>
        </w:rPr>
        <w:t>Reference</w:t>
      </w:r>
    </w:p>
    <w:p w14:paraId="26F26A48" w14:textId="77777777" w:rsidR="005D41E5" w:rsidRPr="00CC597A" w:rsidRDefault="005D41E5" w:rsidP="005D41E5">
      <w:pPr>
        <w:rPr>
          <w:rFonts w:ascii="Times New Roman" w:eastAsia="Times New Roman" w:hAnsi="Times New Roman" w:cs="Times New Roman"/>
          <w:lang w:val="en-GB" w:eastAsia="en-GB"/>
        </w:rPr>
      </w:pPr>
      <w:r w:rsidRPr="005D41E5">
        <w:rPr>
          <w:rFonts w:ascii="Times New Roman" w:eastAsia="Times New Roman" w:hAnsi="Times New Roman" w:cs="Times New Roman"/>
          <w:lang w:val="en-GB" w:eastAsia="en-GB"/>
        </w:rPr>
        <w:t>Butler, J. (2006). Performative acts and gender constitution: An essay in phenomenology and</w:t>
      </w:r>
    </w:p>
    <w:p w14:paraId="6000CF4B" w14:textId="77777777" w:rsidR="00D17BD7" w:rsidRPr="00CC597A" w:rsidRDefault="005D41E5" w:rsidP="005D41E5">
      <w:pPr>
        <w:ind w:firstLine="720"/>
        <w:rPr>
          <w:rFonts w:ascii="Times New Roman" w:eastAsia="Times New Roman" w:hAnsi="Times New Roman" w:cs="Times New Roman"/>
          <w:lang w:val="en-GB" w:eastAsia="en-GB"/>
        </w:rPr>
      </w:pPr>
      <w:r w:rsidRPr="005D41E5">
        <w:rPr>
          <w:rFonts w:ascii="Times New Roman" w:eastAsia="Times New Roman" w:hAnsi="Times New Roman" w:cs="Times New Roman"/>
          <w:lang w:val="en-GB" w:eastAsia="en-GB"/>
        </w:rPr>
        <w:t xml:space="preserve"> </w:t>
      </w:r>
    </w:p>
    <w:p w14:paraId="14ACDAAD" w14:textId="7AA0670B" w:rsidR="005D41E5" w:rsidRPr="00CC597A" w:rsidRDefault="00D17BD7" w:rsidP="005D41E5">
      <w:pPr>
        <w:ind w:firstLine="720"/>
        <w:rPr>
          <w:rFonts w:ascii="Times New Roman" w:eastAsia="Times New Roman" w:hAnsi="Times New Roman" w:cs="Times New Roman"/>
          <w:lang w:val="en-GB" w:eastAsia="en-GB"/>
        </w:rPr>
      </w:pPr>
      <w:r w:rsidRPr="00CC597A">
        <w:rPr>
          <w:rFonts w:ascii="Times New Roman" w:eastAsia="Times New Roman" w:hAnsi="Times New Roman" w:cs="Times New Roman"/>
          <w:lang w:val="en-GB" w:eastAsia="en-GB"/>
        </w:rPr>
        <w:t>Feminist</w:t>
      </w:r>
      <w:r w:rsidR="005D41E5" w:rsidRPr="005D41E5">
        <w:rPr>
          <w:rFonts w:ascii="Times New Roman" w:eastAsia="Times New Roman" w:hAnsi="Times New Roman" w:cs="Times New Roman"/>
          <w:lang w:val="en-GB" w:eastAsia="en-GB"/>
        </w:rPr>
        <w:t xml:space="preserve"> theory. In </w:t>
      </w:r>
      <w:r w:rsidR="005D41E5" w:rsidRPr="005D41E5">
        <w:rPr>
          <w:rFonts w:ascii="Times New Roman" w:eastAsia="Times New Roman" w:hAnsi="Times New Roman" w:cs="Times New Roman"/>
          <w:i/>
          <w:iCs/>
          <w:lang w:val="en-GB" w:eastAsia="en-GB"/>
        </w:rPr>
        <w:t xml:space="preserve">The </w:t>
      </w:r>
      <w:proofErr w:type="spellStart"/>
      <w:r w:rsidR="005D41E5" w:rsidRPr="005D41E5">
        <w:rPr>
          <w:rFonts w:ascii="Times New Roman" w:eastAsia="Times New Roman" w:hAnsi="Times New Roman" w:cs="Times New Roman"/>
          <w:i/>
          <w:iCs/>
          <w:lang w:val="en-GB" w:eastAsia="en-GB"/>
        </w:rPr>
        <w:t>RoutledgeFalmer</w:t>
      </w:r>
      <w:proofErr w:type="spellEnd"/>
      <w:r w:rsidR="005D41E5" w:rsidRPr="005D41E5">
        <w:rPr>
          <w:rFonts w:ascii="Times New Roman" w:eastAsia="Times New Roman" w:hAnsi="Times New Roman" w:cs="Times New Roman"/>
          <w:i/>
          <w:iCs/>
          <w:lang w:val="en-GB" w:eastAsia="en-GB"/>
        </w:rPr>
        <w:t xml:space="preserve"> reader in gender &amp; education</w:t>
      </w:r>
      <w:r w:rsidR="005D41E5" w:rsidRPr="005D41E5">
        <w:rPr>
          <w:rFonts w:ascii="Times New Roman" w:eastAsia="Times New Roman" w:hAnsi="Times New Roman" w:cs="Times New Roman"/>
          <w:lang w:val="en-GB" w:eastAsia="en-GB"/>
        </w:rPr>
        <w:t xml:space="preserve"> (pp. 73-83). </w:t>
      </w:r>
    </w:p>
    <w:p w14:paraId="759DE6E3" w14:textId="77777777" w:rsidR="00D17BD7" w:rsidRPr="00CC597A" w:rsidRDefault="00D17BD7" w:rsidP="005D41E5">
      <w:pPr>
        <w:ind w:firstLine="720"/>
        <w:rPr>
          <w:rFonts w:ascii="Times New Roman" w:eastAsia="Times New Roman" w:hAnsi="Times New Roman" w:cs="Times New Roman"/>
          <w:lang w:val="en-GB" w:eastAsia="en-GB"/>
        </w:rPr>
      </w:pPr>
    </w:p>
    <w:p w14:paraId="63BB9B95" w14:textId="1A1D6AFB" w:rsidR="005D41E5" w:rsidRPr="005D41E5" w:rsidRDefault="005D41E5" w:rsidP="005D41E5">
      <w:pPr>
        <w:ind w:firstLine="720"/>
        <w:rPr>
          <w:rFonts w:ascii="Times New Roman" w:eastAsia="Times New Roman" w:hAnsi="Times New Roman" w:cs="Times New Roman"/>
          <w:lang w:val="en-GB" w:eastAsia="en-GB"/>
        </w:rPr>
      </w:pPr>
      <w:r w:rsidRPr="005D41E5">
        <w:rPr>
          <w:rFonts w:ascii="Times New Roman" w:eastAsia="Times New Roman" w:hAnsi="Times New Roman" w:cs="Times New Roman"/>
          <w:lang w:val="en-GB" w:eastAsia="en-GB"/>
        </w:rPr>
        <w:t>Routledge.</w:t>
      </w:r>
    </w:p>
    <w:p w14:paraId="00D1CAF5" w14:textId="77777777" w:rsidR="005D41E5" w:rsidRPr="00CC597A" w:rsidRDefault="005D41E5" w:rsidP="005D41E5">
      <w:pPr>
        <w:spacing w:line="480" w:lineRule="auto"/>
        <w:ind w:left="720" w:firstLine="360"/>
        <w:rPr>
          <w:rFonts w:ascii="Times New Roman" w:hAnsi="Times New Roman" w:cs="Times New Roman"/>
          <w:color w:val="000000" w:themeColor="text1"/>
        </w:rPr>
      </w:pPr>
    </w:p>
    <w:p w14:paraId="5FE6C78F" w14:textId="3382AB11" w:rsidR="00582819" w:rsidRPr="00CC597A" w:rsidRDefault="00582819" w:rsidP="00582819">
      <w:pPr>
        <w:spacing w:line="480" w:lineRule="auto"/>
        <w:ind w:left="720" w:firstLine="360"/>
        <w:jc w:val="center"/>
        <w:rPr>
          <w:rFonts w:ascii="Times New Roman" w:hAnsi="Times New Roman" w:cs="Times New Roman"/>
          <w:color w:val="000000" w:themeColor="text1"/>
        </w:rPr>
      </w:pPr>
    </w:p>
    <w:p w14:paraId="36E97727" w14:textId="77777777" w:rsidR="00582819" w:rsidRPr="00CC597A" w:rsidRDefault="00582819" w:rsidP="00582819">
      <w:pPr>
        <w:spacing w:line="480" w:lineRule="auto"/>
        <w:ind w:left="720" w:firstLine="360"/>
        <w:jc w:val="center"/>
        <w:rPr>
          <w:rFonts w:ascii="Times New Roman" w:hAnsi="Times New Roman" w:cs="Times New Roman"/>
          <w:color w:val="000000" w:themeColor="text1"/>
        </w:rPr>
      </w:pPr>
    </w:p>
    <w:p w14:paraId="23E3379B" w14:textId="1A5B9D31" w:rsidR="00A60068" w:rsidRPr="00CC597A" w:rsidRDefault="00A60068" w:rsidP="00A60068">
      <w:pPr>
        <w:spacing w:line="480" w:lineRule="auto"/>
        <w:rPr>
          <w:rFonts w:ascii="Times New Roman" w:hAnsi="Times New Roman" w:cs="Times New Roman"/>
          <w:color w:val="000000" w:themeColor="text1"/>
        </w:rPr>
      </w:pPr>
    </w:p>
    <w:sectPr w:rsidR="00A60068" w:rsidRPr="00CC597A" w:rsidSect="007C25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 w:name="Times">
    <w:panose1 w:val="02020603050405020304"/>
    <w:charset w:val="00"/>
    <w:family w:val="roman"/>
    <w:pitch w:val="variable"/>
    <w:sig w:usb0="E0002EFF" w:usb1="C000785B" w:usb2="00000009" w:usb3="00000000" w:csb0="000001FF" w:csb1="00000000"/>
  </w:font>
  <w:font w:name="DengXian Light">
    <w:altName w:val="等线 Light"/>
    <w:charset w:val="86"/>
    <w:family w:val="roman"/>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F130C1"/>
    <w:multiLevelType w:val="hybridMultilevel"/>
    <w:tmpl w:val="593E322A"/>
    <w:lvl w:ilvl="0" w:tplc="6032EEB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55DD4893"/>
    <w:multiLevelType w:val="hybridMultilevel"/>
    <w:tmpl w:val="5E58E4AE"/>
    <w:lvl w:ilvl="0" w:tplc="E840719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561E7DD4"/>
    <w:multiLevelType w:val="hybridMultilevel"/>
    <w:tmpl w:val="EF60CD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6AB21B2"/>
    <w:multiLevelType w:val="hybridMultilevel"/>
    <w:tmpl w:val="B1BAC478"/>
    <w:lvl w:ilvl="0" w:tplc="D8AE3BF6">
      <w:start w:val="2"/>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5F243C2E"/>
    <w:multiLevelType w:val="hybridMultilevel"/>
    <w:tmpl w:val="17AA13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B4F61A2"/>
    <w:multiLevelType w:val="hybridMultilevel"/>
    <w:tmpl w:val="7FBE1310"/>
    <w:lvl w:ilvl="0" w:tplc="47A03130">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0"/>
  </w:num>
  <w:num w:numId="2">
    <w:abstractNumId w:val="4"/>
  </w:num>
  <w:num w:numId="3">
    <w:abstractNumId w:val="5"/>
  </w:num>
  <w:num w:numId="4">
    <w:abstractNumId w:val="2"/>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C1tDC3tLQ0NrQwNzNW0lEKTi0uzszPAykwrAUA97VViiwAAAA="/>
  </w:docVars>
  <w:rsids>
    <w:rsidRoot w:val="00851A47"/>
    <w:rsid w:val="00077B1A"/>
    <w:rsid w:val="000B5BAF"/>
    <w:rsid w:val="00112FD3"/>
    <w:rsid w:val="0014187A"/>
    <w:rsid w:val="00142166"/>
    <w:rsid w:val="00144951"/>
    <w:rsid w:val="001F5C48"/>
    <w:rsid w:val="002763BC"/>
    <w:rsid w:val="002B5D10"/>
    <w:rsid w:val="004609AD"/>
    <w:rsid w:val="004D71CF"/>
    <w:rsid w:val="004F2180"/>
    <w:rsid w:val="005130DE"/>
    <w:rsid w:val="00513F34"/>
    <w:rsid w:val="00582819"/>
    <w:rsid w:val="0059186D"/>
    <w:rsid w:val="005D41E5"/>
    <w:rsid w:val="005F1DB9"/>
    <w:rsid w:val="00604043"/>
    <w:rsid w:val="00637038"/>
    <w:rsid w:val="007167DE"/>
    <w:rsid w:val="007C0C2F"/>
    <w:rsid w:val="007C2564"/>
    <w:rsid w:val="00841E67"/>
    <w:rsid w:val="00851A47"/>
    <w:rsid w:val="00871735"/>
    <w:rsid w:val="008D55B1"/>
    <w:rsid w:val="009C24C4"/>
    <w:rsid w:val="00A33DA7"/>
    <w:rsid w:val="00A60068"/>
    <w:rsid w:val="00A62BB2"/>
    <w:rsid w:val="00A9431E"/>
    <w:rsid w:val="00A962F4"/>
    <w:rsid w:val="00B327C2"/>
    <w:rsid w:val="00B375FA"/>
    <w:rsid w:val="00B605AB"/>
    <w:rsid w:val="00BD5885"/>
    <w:rsid w:val="00C16294"/>
    <w:rsid w:val="00C73D6A"/>
    <w:rsid w:val="00CC597A"/>
    <w:rsid w:val="00CE216F"/>
    <w:rsid w:val="00D17BD7"/>
    <w:rsid w:val="00D7402F"/>
    <w:rsid w:val="00E446F4"/>
    <w:rsid w:val="00E72D09"/>
    <w:rsid w:val="00EA2D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A9473D"/>
  <w15:chartTrackingRefBased/>
  <w15:docId w15:val="{E5D5B810-EEF0-1947-99DB-B7A991C14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1A47"/>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51A47"/>
    <w:rPr>
      <w:color w:val="0563C1" w:themeColor="hyperlink"/>
      <w:u w:val="single"/>
    </w:rPr>
  </w:style>
  <w:style w:type="paragraph" w:customStyle="1" w:styleId="m-7126749800720464173gmail-p1">
    <w:name w:val="m_-7126749800720464173gmail-p1"/>
    <w:basedOn w:val="Normal"/>
    <w:rsid w:val="00851A47"/>
    <w:pPr>
      <w:spacing w:before="100" w:beforeAutospacing="1" w:after="100" w:afterAutospacing="1"/>
    </w:pPr>
    <w:rPr>
      <w:rFonts w:ascii="Times" w:hAnsi="Times"/>
      <w:sz w:val="20"/>
      <w:szCs w:val="20"/>
    </w:rPr>
  </w:style>
  <w:style w:type="paragraph" w:customStyle="1" w:styleId="m-7126749800720464173gmail-p2">
    <w:name w:val="m_-7126749800720464173gmail-p2"/>
    <w:basedOn w:val="Normal"/>
    <w:rsid w:val="00851A47"/>
    <w:pPr>
      <w:spacing w:before="100" w:beforeAutospacing="1" w:after="100" w:afterAutospacing="1"/>
    </w:pPr>
    <w:rPr>
      <w:rFonts w:ascii="Times" w:hAnsi="Times"/>
      <w:sz w:val="20"/>
      <w:szCs w:val="20"/>
    </w:rPr>
  </w:style>
  <w:style w:type="character" w:styleId="FollowedHyperlink">
    <w:name w:val="FollowedHyperlink"/>
    <w:basedOn w:val="DefaultParagraphFont"/>
    <w:uiPriority w:val="99"/>
    <w:semiHidden/>
    <w:unhideWhenUsed/>
    <w:rsid w:val="00851A47"/>
    <w:rPr>
      <w:color w:val="954F72" w:themeColor="followedHyperlink"/>
      <w:u w:val="single"/>
    </w:rPr>
  </w:style>
  <w:style w:type="paragraph" w:styleId="ListParagraph">
    <w:name w:val="List Paragraph"/>
    <w:basedOn w:val="Normal"/>
    <w:uiPriority w:val="34"/>
    <w:qFormat/>
    <w:rsid w:val="000B5BA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5086999">
      <w:bodyDiv w:val="1"/>
      <w:marLeft w:val="0"/>
      <w:marRight w:val="0"/>
      <w:marTop w:val="0"/>
      <w:marBottom w:val="0"/>
      <w:divBdr>
        <w:top w:val="none" w:sz="0" w:space="0" w:color="auto"/>
        <w:left w:val="none" w:sz="0" w:space="0" w:color="auto"/>
        <w:bottom w:val="none" w:sz="0" w:space="0" w:color="auto"/>
        <w:right w:val="none" w:sz="0" w:space="0" w:color="auto"/>
      </w:divBdr>
      <w:divsChild>
        <w:div w:id="5172327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TotalTime>
  <Pages>2</Pages>
  <Words>283</Words>
  <Characters>1614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Jiaxin Li</dc:creator>
  <cp:keywords/>
  <dc:description/>
  <cp:lastModifiedBy>Carol</cp:lastModifiedBy>
  <cp:revision>210</cp:revision>
  <dcterms:created xsi:type="dcterms:W3CDTF">2019-08-18T10:47:00Z</dcterms:created>
  <dcterms:modified xsi:type="dcterms:W3CDTF">2019-08-18T16:57:00Z</dcterms:modified>
</cp:coreProperties>
</file>